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3251" w14:textId="77777777" w:rsidR="00C41CFE" w:rsidRDefault="00C64114">
      <w:pPr>
        <w:pStyle w:val="FirstParagraph"/>
      </w:pPr>
      <w:r>
        <w:rPr>
          <w:b/>
          <w:bCs/>
        </w:rPr>
        <w:t>Quartz Valley Indian Reservation</w:t>
      </w:r>
      <w:r>
        <w:t xml:space="preserve"> </w:t>
      </w:r>
      <w:r>
        <w:rPr>
          <w:b/>
          <w:bCs/>
        </w:rPr>
        <w:t>Indian Child Welfare Act (ICWA) Committee</w:t>
      </w:r>
    </w:p>
    <w:p w14:paraId="62A0041F" w14:textId="77777777" w:rsidR="00C41CFE" w:rsidRDefault="00C64114">
      <w:r>
        <w:rPr>
          <w:noProof/>
        </w:rPr>
        <w:pict w14:anchorId="41D5E488">
          <v:rect id="_x0000_i1025" alt="" style="width:468pt;height:.05pt;mso-width-percent:0;mso-height-percent:0;mso-width-percent:0;mso-height-percent:0" o:hralign="center" o:hrstd="t" o:hr="t"/>
        </w:pict>
      </w:r>
    </w:p>
    <w:p w14:paraId="2FCB0A08" w14:textId="77777777" w:rsidR="00C41CFE" w:rsidRDefault="00C64114">
      <w:pPr>
        <w:pStyle w:val="Heading3"/>
      </w:pPr>
      <w:bookmarkStart w:id="0" w:name="purpose-statement"/>
      <w:r>
        <w:rPr>
          <w:b/>
          <w:bCs/>
        </w:rPr>
        <w:t>Purpose Statement</w:t>
      </w:r>
    </w:p>
    <w:p w14:paraId="1B4C968C" w14:textId="77777777" w:rsidR="00C41CFE" w:rsidRDefault="00C64114">
      <w:pPr>
        <w:pStyle w:val="FirstParagraph"/>
      </w:pPr>
      <w:r>
        <w:t>The purpose of the Quartz Valley Indian Reservation Indian Child Welfare Act (ICWA) Committee is to protect the best interests of Quartz Valley Indian children and to promote the stability and security of Quartz Valley Indian families by ensuring compliance with the Indian Child Welfare Act (25 U.S.C. §1901 et seq.) and applicable tribal, state, and federal child welfare laws.</w:t>
      </w:r>
    </w:p>
    <w:p w14:paraId="643830D4" w14:textId="77777777" w:rsidR="00C41CFE" w:rsidRDefault="00C64114">
      <w:pPr>
        <w:pStyle w:val="BodyText"/>
      </w:pPr>
      <w:r>
        <w:t>The ICWA Committee shall serve as a culturally informed advisory and decision-making body that supports the implementation of ICWA on behalf of the Tribe, promotes the preservation of Indian families, and ensures active efforts are made to prevent the breakup of Indian families.</w:t>
      </w:r>
    </w:p>
    <w:p w14:paraId="5AB62927" w14:textId="457D5CBD" w:rsidR="00C41CFE" w:rsidRDefault="00C64114">
      <w:pPr>
        <w:pStyle w:val="BodyText"/>
      </w:pPr>
      <w:r>
        <w:t>The Committee shall</w:t>
      </w:r>
      <w:r w:rsidR="00276AB2">
        <w:t xml:space="preserve"> act as an advisory body and </w:t>
      </w:r>
      <w:r>
        <w:t>work in collaboration with the Tribal ICWA Director, the Enrollment Department, Indian health providers, and other community stakeholders to guide decisions in child welfare cases involving Quartz Valley Indian children, especially regarding intervention, placement, permanency planning, and the promotion of cultural connection and healing from historical trauma.</w:t>
      </w:r>
    </w:p>
    <w:p w14:paraId="1955ABD7" w14:textId="77777777" w:rsidR="00C41CFE" w:rsidRDefault="00C64114">
      <w:r>
        <w:rPr>
          <w:noProof/>
        </w:rPr>
        <w:pict w14:anchorId="102B41DA">
          <v:rect id="_x0000_i1026" alt="" style="width:468pt;height:.05pt;mso-width-percent:0;mso-height-percent:0;mso-width-percent:0;mso-height-percent:0" o:hralign="center" o:hrstd="t" o:hr="t"/>
        </w:pict>
      </w:r>
    </w:p>
    <w:p w14:paraId="06AE1573" w14:textId="77777777" w:rsidR="00C41CFE" w:rsidRDefault="00C64114">
      <w:pPr>
        <w:pStyle w:val="Heading2"/>
      </w:pPr>
      <w:bookmarkStart w:id="1" w:name="Xa1b74dfc7f870c5bb5f6a0272b4e8a9eae979e8"/>
      <w:bookmarkEnd w:id="0"/>
      <w:r>
        <w:rPr>
          <w:b/>
          <w:bCs/>
        </w:rPr>
        <w:t>Bylaws of the Quartz Valley ICWA Committee</w:t>
      </w:r>
    </w:p>
    <w:p w14:paraId="5F79950C" w14:textId="77777777" w:rsidR="00C41CFE" w:rsidRDefault="00C64114">
      <w:pPr>
        <w:pStyle w:val="Heading3"/>
      </w:pPr>
      <w:bookmarkStart w:id="2" w:name="article-i-name"/>
      <w:r>
        <w:rPr>
          <w:b/>
          <w:bCs/>
        </w:rPr>
        <w:t>Article I: Name</w:t>
      </w:r>
    </w:p>
    <w:p w14:paraId="5657D702" w14:textId="77777777" w:rsidR="00C41CFE" w:rsidRDefault="00C64114">
      <w:pPr>
        <w:pStyle w:val="FirstParagraph"/>
      </w:pPr>
      <w:r>
        <w:t xml:space="preserve">The name of this committee shall be the </w:t>
      </w:r>
      <w:r>
        <w:rPr>
          <w:b/>
          <w:bCs/>
        </w:rPr>
        <w:t>Quartz Valley ICWA Committee</w:t>
      </w:r>
      <w:r>
        <w:t>.</w:t>
      </w:r>
    </w:p>
    <w:p w14:paraId="02E045EA" w14:textId="77777777" w:rsidR="00C41CFE" w:rsidRDefault="00C64114">
      <w:pPr>
        <w:pStyle w:val="Heading3"/>
      </w:pPr>
      <w:bookmarkStart w:id="3" w:name="article-ii-authority"/>
      <w:bookmarkEnd w:id="2"/>
      <w:r>
        <w:rPr>
          <w:b/>
          <w:bCs/>
        </w:rPr>
        <w:t>Article II: Authority</w:t>
      </w:r>
    </w:p>
    <w:p w14:paraId="70E6E1D8" w14:textId="1A335A61" w:rsidR="00C41CFE" w:rsidRDefault="00C64114">
      <w:pPr>
        <w:pStyle w:val="FirstParagraph"/>
      </w:pPr>
      <w:r>
        <w:t xml:space="preserve">The ICWA Committee is established by the authority of the Quartz Valley </w:t>
      </w:r>
      <w:r w:rsidR="00276AB2">
        <w:t xml:space="preserve">General </w:t>
      </w:r>
      <w:r>
        <w:t>Council</w:t>
      </w:r>
      <w:r w:rsidR="00276AB2">
        <w:t xml:space="preserve">. The </w:t>
      </w:r>
      <w:r w:rsidR="002E4EBF">
        <w:t>C</w:t>
      </w:r>
      <w:r w:rsidR="00276AB2">
        <w:t>ommittee shall</w:t>
      </w:r>
      <w:r>
        <w:t xml:space="preserve"> operate under </w:t>
      </w:r>
      <w:r w:rsidR="00276AB2">
        <w:t xml:space="preserve">the </w:t>
      </w:r>
      <w:r>
        <w:t xml:space="preserve">oversight </w:t>
      </w:r>
      <w:r w:rsidR="00276AB2">
        <w:t xml:space="preserve">of the Quartz Valley Business Council.  </w:t>
      </w:r>
      <w:r>
        <w:t>The Committee shall advise and support the Tribe’s ICWA Director in all matters related to child welfare cases involving Quartz Valley children.</w:t>
      </w:r>
    </w:p>
    <w:p w14:paraId="64731261" w14:textId="77777777" w:rsidR="00C41CFE" w:rsidRDefault="00C64114">
      <w:pPr>
        <w:pStyle w:val="Heading3"/>
      </w:pPr>
      <w:bookmarkStart w:id="4" w:name="article-iii-purpose-and-functions"/>
      <w:bookmarkEnd w:id="3"/>
      <w:r>
        <w:rPr>
          <w:b/>
          <w:bCs/>
        </w:rPr>
        <w:t>Article III: Purpose and Functions</w:t>
      </w:r>
    </w:p>
    <w:p w14:paraId="471132C4" w14:textId="77777777" w:rsidR="003A7757" w:rsidRDefault="00C64114">
      <w:pPr>
        <w:pStyle w:val="FirstParagraph"/>
      </w:pPr>
      <w:r>
        <w:t>The ICWA Committee shall:</w:t>
      </w:r>
    </w:p>
    <w:p w14:paraId="0B8A400F" w14:textId="77777777" w:rsidR="003A7757" w:rsidRDefault="00C64114">
      <w:pPr>
        <w:pStyle w:val="FirstParagraph"/>
      </w:pPr>
      <w:r>
        <w:t xml:space="preserve"> 1. Ensure the Tribe’s rights under ICWA are fully exercised in state and federal child custody proceedings. </w:t>
      </w:r>
    </w:p>
    <w:p w14:paraId="077C099A" w14:textId="77777777" w:rsidR="003A7757" w:rsidRDefault="00C64114">
      <w:pPr>
        <w:pStyle w:val="FirstParagraph"/>
      </w:pPr>
      <w:r>
        <w:t xml:space="preserve">2. Assist in reviewing and recommending appropriate foster, kinship, and adoptive placements for Quartz Valley children. </w:t>
      </w:r>
    </w:p>
    <w:p w14:paraId="718E92D1" w14:textId="77777777" w:rsidR="003A7757" w:rsidRDefault="00C64114">
      <w:pPr>
        <w:pStyle w:val="FirstParagraph"/>
      </w:pPr>
      <w:r>
        <w:lastRenderedPageBreak/>
        <w:t xml:space="preserve">3. Provide cultural guidance to ensure placements comply with the Tribe’s customs and traditions. </w:t>
      </w:r>
    </w:p>
    <w:p w14:paraId="64D34999" w14:textId="77777777" w:rsidR="003A7757" w:rsidRDefault="00C64114">
      <w:pPr>
        <w:pStyle w:val="FirstParagraph"/>
      </w:pPr>
      <w:r>
        <w:t xml:space="preserve">4. Monitor and evaluate the implementation of ICWA and recommend changes to policy or practice as needed. </w:t>
      </w:r>
    </w:p>
    <w:p w14:paraId="68329194" w14:textId="3B4E2B9A" w:rsidR="003A7757" w:rsidRDefault="00C64114">
      <w:pPr>
        <w:pStyle w:val="FirstParagraph"/>
      </w:pPr>
      <w:r>
        <w:t xml:space="preserve">5. Assist </w:t>
      </w:r>
      <w:r w:rsidR="003A7757">
        <w:t xml:space="preserve">with </w:t>
      </w:r>
      <w:r>
        <w:t>resource</w:t>
      </w:r>
      <w:r w:rsidR="003A7757">
        <w:t xml:space="preserve"> recommendations </w:t>
      </w:r>
      <w:r>
        <w:t xml:space="preserve">that support family preservation and reunification. </w:t>
      </w:r>
    </w:p>
    <w:p w14:paraId="036B0DA4" w14:textId="77777777" w:rsidR="003A7757" w:rsidRDefault="00C64114">
      <w:pPr>
        <w:pStyle w:val="FirstParagraph"/>
      </w:pPr>
      <w:r>
        <w:t xml:space="preserve">6. Ensure that “active efforts” requirements are met by agencies involved in dependency proceedings. </w:t>
      </w:r>
    </w:p>
    <w:p w14:paraId="24C76C40" w14:textId="77777777" w:rsidR="003A7757" w:rsidRDefault="00C64114">
      <w:pPr>
        <w:pStyle w:val="FirstParagraph"/>
      </w:pPr>
      <w:r>
        <w:t xml:space="preserve">7. Advocate for culturally relevant services and trauma-informed support for children and families. </w:t>
      </w:r>
    </w:p>
    <w:p w14:paraId="2D950E32" w14:textId="40EB7A81" w:rsidR="00C41CFE" w:rsidRDefault="00C64114">
      <w:pPr>
        <w:pStyle w:val="FirstParagraph"/>
      </w:pPr>
      <w:r>
        <w:t>8. Maintain confidentiality and uphold the integrity of tribal data and family privacy.</w:t>
      </w:r>
    </w:p>
    <w:p w14:paraId="7B2B094B" w14:textId="3B21DE64" w:rsidR="00A90FE9" w:rsidRPr="00B756F3" w:rsidRDefault="00A90FE9" w:rsidP="00A90FE9">
      <w:pPr>
        <w:pStyle w:val="BodyText"/>
      </w:pPr>
      <w:r w:rsidRPr="00B756F3">
        <w:t xml:space="preserve">9. </w:t>
      </w:r>
      <w:r w:rsidR="00B756F3" w:rsidRPr="00B756F3">
        <w:rPr>
          <w:color w:val="000000"/>
        </w:rPr>
        <w:t>The ICWA Committee is responsible for staffing cases, identifying when referral to California Indian Legal Services is necessary, and collaborating on cases involving juvenile dependency or juvenile probation youth to ensure ICWA compliance and protection of tribal interests.</w:t>
      </w:r>
      <w:bookmarkStart w:id="5" w:name="article-iv-membership"/>
      <w:bookmarkEnd w:id="4"/>
    </w:p>
    <w:p w14:paraId="4A4E70C6" w14:textId="3AE841A4" w:rsidR="00C41CFE" w:rsidRDefault="00C64114" w:rsidP="00A90FE9">
      <w:pPr>
        <w:pStyle w:val="BodyText"/>
      </w:pPr>
      <w:r>
        <w:rPr>
          <w:b/>
          <w:bCs/>
        </w:rPr>
        <w:t>Article IV: Membership</w:t>
      </w:r>
    </w:p>
    <w:p w14:paraId="71B2920C" w14:textId="77777777" w:rsidR="003A7757" w:rsidRDefault="00C64114">
      <w:pPr>
        <w:pStyle w:val="FirstParagraph"/>
        <w:rPr>
          <w:b/>
          <w:bCs/>
        </w:rPr>
      </w:pPr>
      <w:r>
        <w:rPr>
          <w:b/>
          <w:bCs/>
        </w:rPr>
        <w:t xml:space="preserve">Section 1. </w:t>
      </w:r>
    </w:p>
    <w:p w14:paraId="3E494940" w14:textId="37670671" w:rsidR="00C41CFE" w:rsidRDefault="00C64114" w:rsidP="003A7757">
      <w:pPr>
        <w:pStyle w:val="FirstParagraph"/>
      </w:pPr>
      <w:r>
        <w:rPr>
          <w:b/>
          <w:bCs/>
        </w:rPr>
        <w:t>Composition</w:t>
      </w:r>
      <w:r>
        <w:t xml:space="preserve"> The ICWA Committee shall consist of </w:t>
      </w:r>
      <w:r>
        <w:rPr>
          <w:b/>
          <w:bCs/>
        </w:rPr>
        <w:t>five</w:t>
      </w:r>
      <w:r w:rsidR="003A7757">
        <w:rPr>
          <w:b/>
          <w:bCs/>
        </w:rPr>
        <w:t xml:space="preserve"> </w:t>
      </w:r>
      <w:r>
        <w:rPr>
          <w:b/>
          <w:bCs/>
        </w:rPr>
        <w:t>members</w:t>
      </w:r>
      <w:r>
        <w:t xml:space="preserve">, </w:t>
      </w:r>
      <w:r w:rsidR="00584179">
        <w:t>elected by the voting membership</w:t>
      </w:r>
      <w:r>
        <w:t xml:space="preserve">, and may include: One representative from the </w:t>
      </w:r>
      <w:r>
        <w:rPr>
          <w:b/>
          <w:bCs/>
        </w:rPr>
        <w:t>Tribal Enrollment Department</w:t>
      </w:r>
      <w:r w:rsidR="003A7757">
        <w:t xml:space="preserve">, </w:t>
      </w:r>
      <w:r>
        <w:t xml:space="preserve">One representative from the </w:t>
      </w:r>
      <w:r w:rsidR="00B756F3" w:rsidRPr="00B756F3">
        <w:rPr>
          <w:rFonts w:ascii="Aptos" w:hAnsi="Aptos"/>
          <w:b/>
          <w:bCs/>
          <w:color w:val="212121"/>
        </w:rPr>
        <w:t>Anav Tribal Health Clinic</w:t>
      </w:r>
      <w:r w:rsidRPr="00B756F3">
        <w:rPr>
          <w:b/>
          <w:bCs/>
        </w:rPr>
        <w:t xml:space="preserve"> </w:t>
      </w:r>
      <w:r>
        <w:rPr>
          <w:b/>
          <w:bCs/>
        </w:rPr>
        <w:t>Behavioral Health</w:t>
      </w:r>
      <w:r w:rsidR="003A7757">
        <w:t xml:space="preserve">, </w:t>
      </w:r>
      <w:r>
        <w:t xml:space="preserve">Three </w:t>
      </w:r>
      <w:r>
        <w:rPr>
          <w:b/>
          <w:bCs/>
        </w:rPr>
        <w:t>tribal members</w:t>
      </w:r>
      <w:r>
        <w:t xml:space="preserve"> with lived experience, cultural knowledge, or professional experience in social work, education, healing, or community services</w:t>
      </w:r>
      <w:r w:rsidR="003A7757">
        <w:t>.</w:t>
      </w:r>
      <w:r w:rsidR="00584179">
        <w:t xml:space="preserve">  The committee shall include one backup, member-at-large.</w:t>
      </w:r>
      <w:r w:rsidR="00D23246">
        <w:t xml:space="preserve"> </w:t>
      </w:r>
    </w:p>
    <w:p w14:paraId="1C8BF69E" w14:textId="28AD046F" w:rsidR="00C41CFE" w:rsidRDefault="00C64114">
      <w:pPr>
        <w:pStyle w:val="BodyText"/>
      </w:pPr>
      <w:r>
        <w:rPr>
          <w:b/>
          <w:bCs/>
        </w:rPr>
        <w:t>Section 2. Eligibility</w:t>
      </w:r>
      <w:r>
        <w:t xml:space="preserve"> All members must: Be enrolled members of the Quartz Valley Indian Reservation</w:t>
      </w:r>
      <w:r w:rsidR="003A7757">
        <w:t xml:space="preserve">, </w:t>
      </w:r>
      <w:r w:rsidR="00851264">
        <w:t>be</w:t>
      </w:r>
      <w:r>
        <w:t xml:space="preserve"> at least 21 years of age</w:t>
      </w:r>
      <w:r w:rsidR="003A7757">
        <w:t xml:space="preserve">, </w:t>
      </w:r>
      <w:r>
        <w:t>Uphold confidentiality, cultural values, and child welfare ethics</w:t>
      </w:r>
      <w:r w:rsidR="00584179">
        <w:t>.</w:t>
      </w:r>
      <w:r w:rsidR="00A90FE9">
        <w:t xml:space="preserve">  </w:t>
      </w:r>
      <w:r w:rsidR="00A90FE9" w:rsidRPr="00A90FE9">
        <w:rPr>
          <w:highlight w:val="yellow"/>
        </w:rPr>
        <w:t xml:space="preserve">Further, those applying for committee membership shall pass a background investigation to verify that there </w:t>
      </w:r>
      <w:r w:rsidR="00B756F3" w:rsidRPr="00B756F3">
        <w:rPr>
          <w:b/>
          <w:bCs/>
          <w:highlight w:val="yellow"/>
          <w:u w:val="double"/>
        </w:rPr>
        <w:t xml:space="preserve">are </w:t>
      </w:r>
      <w:r w:rsidR="00A90FE9" w:rsidRPr="00B756F3">
        <w:rPr>
          <w:b/>
          <w:bCs/>
          <w:highlight w:val="yellow"/>
          <w:u w:val="double"/>
        </w:rPr>
        <w:t>no</w:t>
      </w:r>
      <w:r w:rsidR="00A90FE9" w:rsidRPr="00B756F3">
        <w:rPr>
          <w:highlight w:val="yellow"/>
        </w:rPr>
        <w:t xml:space="preserve"> </w:t>
      </w:r>
      <w:r w:rsidR="00A90FE9" w:rsidRPr="00A90FE9">
        <w:rPr>
          <w:highlight w:val="yellow"/>
        </w:rPr>
        <w:t>criminal acts involving children, sexual assault, child pornography, or all other forms of child abuse.</w:t>
      </w:r>
    </w:p>
    <w:p w14:paraId="4080C11F" w14:textId="5DEC4EF1" w:rsidR="00C41CFE" w:rsidRDefault="00C64114">
      <w:pPr>
        <w:pStyle w:val="BodyText"/>
      </w:pPr>
      <w:r>
        <w:rPr>
          <w:b/>
          <w:bCs/>
        </w:rPr>
        <w:t>Section 3. Term of Service</w:t>
      </w:r>
      <w:r>
        <w:t xml:space="preserve"> - Members shall serve a </w:t>
      </w:r>
      <w:r>
        <w:rPr>
          <w:b/>
          <w:bCs/>
        </w:rPr>
        <w:t>two-year term</w:t>
      </w:r>
      <w:r>
        <w:t xml:space="preserve">, renewable </w:t>
      </w:r>
      <w:r w:rsidR="00584179">
        <w:t xml:space="preserve">through election by the voting members of Quartz Valley Tribe.  </w:t>
      </w:r>
      <w:r>
        <w:t>Staggered terms may be implemented to ensure continuity.</w:t>
      </w:r>
    </w:p>
    <w:p w14:paraId="4C0F50B4" w14:textId="77777777" w:rsidR="00B12610" w:rsidRPr="00543EDD" w:rsidRDefault="00C64114" w:rsidP="00B12610">
      <w:pPr>
        <w:pStyle w:val="ListParagraph"/>
        <w:widowControl w:val="0"/>
        <w:tabs>
          <w:tab w:val="left" w:pos="435"/>
        </w:tabs>
        <w:autoSpaceDE w:val="0"/>
        <w:autoSpaceDN w:val="0"/>
        <w:spacing w:after="0" w:line="240" w:lineRule="auto"/>
        <w:ind w:left="100" w:right="113"/>
        <w:contextualSpacing w:val="0"/>
        <w:rPr>
          <w:color w:val="000000"/>
          <w:highlight w:val="yellow"/>
        </w:rPr>
      </w:pPr>
      <w:r>
        <w:rPr>
          <w:b/>
          <w:bCs/>
        </w:rPr>
        <w:t>Section 4. Vacancies and Removal</w:t>
      </w:r>
      <w:r>
        <w:t xml:space="preserve"> - Vacancies shall be filled </w:t>
      </w:r>
      <w:r w:rsidR="00851264">
        <w:t xml:space="preserve">by a backup, member-at-large member until a newly elected member is appointed.  </w:t>
      </w:r>
      <w:r>
        <w:t xml:space="preserve"> A member may be removed for unprofessional conduct, breach of confidentiality, or failure to attend three consecutive meetings without good cause</w:t>
      </w:r>
      <w:r w:rsidRPr="00543EDD">
        <w:t>.</w:t>
      </w:r>
      <w:r w:rsidR="00B12610" w:rsidRPr="00543EDD">
        <w:t xml:space="preserve"> </w:t>
      </w:r>
      <w:r w:rsidR="00B12610" w:rsidRPr="00543EDD">
        <w:rPr>
          <w:color w:val="000000"/>
          <w:highlight w:val="yellow"/>
        </w:rPr>
        <w:t xml:space="preserve">Removal from the Committee will follow the Tribe’s established policy outlined in Section 602: Disciplinary Consequences or </w:t>
      </w:r>
      <w:r w:rsidR="00B12610" w:rsidRPr="00543EDD">
        <w:rPr>
          <w:color w:val="000000"/>
          <w:highlight w:val="yellow"/>
        </w:rPr>
        <w:lastRenderedPageBreak/>
        <w:t xml:space="preserve">Prohibited Conduct. </w:t>
      </w:r>
    </w:p>
    <w:p w14:paraId="722B6E82" w14:textId="77777777" w:rsidR="00B12610" w:rsidRPr="00543EDD" w:rsidRDefault="00B12610" w:rsidP="00B12610">
      <w:pPr>
        <w:pStyle w:val="ListParagraph"/>
        <w:widowControl w:val="0"/>
        <w:tabs>
          <w:tab w:val="left" w:pos="435"/>
        </w:tabs>
        <w:autoSpaceDE w:val="0"/>
        <w:autoSpaceDN w:val="0"/>
        <w:spacing w:after="0" w:line="240" w:lineRule="auto"/>
        <w:ind w:left="100" w:right="113"/>
        <w:contextualSpacing w:val="0"/>
        <w:rPr>
          <w:highlight w:val="yellow"/>
        </w:rPr>
      </w:pPr>
    </w:p>
    <w:p w14:paraId="6EAEA80D" w14:textId="571F04AE" w:rsidR="00B12610" w:rsidRPr="00543EDD" w:rsidRDefault="00B12610" w:rsidP="00B12610">
      <w:pPr>
        <w:pStyle w:val="ListParagraph"/>
        <w:widowControl w:val="0"/>
        <w:numPr>
          <w:ilvl w:val="0"/>
          <w:numId w:val="11"/>
        </w:numPr>
        <w:tabs>
          <w:tab w:val="left" w:pos="435"/>
        </w:tabs>
        <w:autoSpaceDE w:val="0"/>
        <w:autoSpaceDN w:val="0"/>
        <w:spacing w:after="0" w:line="240" w:lineRule="auto"/>
        <w:ind w:right="113" w:firstLine="0"/>
        <w:contextualSpacing w:val="0"/>
        <w:jc w:val="both"/>
        <w:rPr>
          <w:highlight w:val="yellow"/>
        </w:rPr>
      </w:pPr>
      <w:r w:rsidRPr="00543EDD">
        <w:rPr>
          <w:highlight w:val="yellow"/>
        </w:rPr>
        <w:t>Any employee, board member, or committee member who has engaged in prohibited conduct under this Policy shall be suspended from his/her duties until such time as</w:t>
      </w:r>
      <w:r w:rsidRPr="00543EDD">
        <w:rPr>
          <w:spacing w:val="80"/>
          <w:highlight w:val="yellow"/>
        </w:rPr>
        <w:t xml:space="preserve"> </w:t>
      </w:r>
      <w:r w:rsidRPr="00543EDD">
        <w:rPr>
          <w:highlight w:val="yellow"/>
        </w:rPr>
        <w:t>a full investigation of the violation has been completed. Suspensions shall</w:t>
      </w:r>
      <w:r w:rsidRPr="00543EDD">
        <w:rPr>
          <w:spacing w:val="-1"/>
          <w:highlight w:val="yellow"/>
        </w:rPr>
        <w:t xml:space="preserve"> </w:t>
      </w:r>
      <w:r w:rsidRPr="00543EDD">
        <w:rPr>
          <w:highlight w:val="yellow"/>
        </w:rPr>
        <w:t xml:space="preserve">be without pay if the Human Resources Department has determined the prohibited conduct at issue constitutes gross misconduct, as defined under Section 201(m) of </w:t>
      </w:r>
      <w:r w:rsidR="00585B91" w:rsidRPr="00543EDD">
        <w:rPr>
          <w:highlight w:val="yellow"/>
        </w:rPr>
        <w:t xml:space="preserve">the Tribe’s </w:t>
      </w:r>
      <w:r w:rsidRPr="00543EDD">
        <w:rPr>
          <w:highlight w:val="yellow"/>
        </w:rPr>
        <w:t>Drug Policy.</w:t>
      </w:r>
    </w:p>
    <w:p w14:paraId="3D71ED10" w14:textId="77777777" w:rsidR="00B12610" w:rsidRPr="00543EDD" w:rsidRDefault="00B12610" w:rsidP="00B12610">
      <w:pPr>
        <w:pStyle w:val="BodyText"/>
        <w:spacing w:before="1"/>
        <w:rPr>
          <w:highlight w:val="yellow"/>
        </w:rPr>
      </w:pPr>
    </w:p>
    <w:p w14:paraId="56A05FB2" w14:textId="77777777" w:rsidR="00B12610" w:rsidRDefault="00B12610" w:rsidP="00B12610">
      <w:pPr>
        <w:pStyle w:val="ListParagraph"/>
        <w:widowControl w:val="0"/>
        <w:numPr>
          <w:ilvl w:val="0"/>
          <w:numId w:val="11"/>
        </w:numPr>
        <w:tabs>
          <w:tab w:val="left" w:pos="480"/>
        </w:tabs>
        <w:autoSpaceDE w:val="0"/>
        <w:autoSpaceDN w:val="0"/>
        <w:spacing w:after="0" w:line="240" w:lineRule="auto"/>
        <w:ind w:right="113" w:firstLine="0"/>
        <w:contextualSpacing w:val="0"/>
        <w:jc w:val="both"/>
        <w:rPr>
          <w:highlight w:val="yellow"/>
        </w:rPr>
      </w:pPr>
      <w:r w:rsidRPr="00543EDD">
        <w:rPr>
          <w:highlight w:val="yellow"/>
        </w:rPr>
        <w:t>The Human Resources Department shall inform any employee, board member, or committee member who has engaged in prohibited conduct not amounting to gross misconduct, of resources available for evaluating and resolving problems associated with misuse of alcohol and drugs.</w:t>
      </w:r>
      <w:r w:rsidRPr="00543EDD">
        <w:rPr>
          <w:spacing w:val="40"/>
          <w:highlight w:val="yellow"/>
        </w:rPr>
        <w:t xml:space="preserve"> </w:t>
      </w:r>
      <w:r w:rsidRPr="00543EDD">
        <w:rPr>
          <w:highlight w:val="yellow"/>
        </w:rPr>
        <w:t>The employee, board member, or committee member shall be evaluated by an S.A.P., who shall determine what assistance, if any, is needed. The employee, board member, or committee member must undergo Return-to-Work testing before returning to duty. If the employee, board member, or committee member is referred to rehabilitation, the S.A.P. will conduct an evaluation to determine whether the rehabilitation program has been followed. The employee, board member, or committee member will be subject to unannounced follow-up testing.</w:t>
      </w:r>
    </w:p>
    <w:p w14:paraId="1494939E" w14:textId="77777777" w:rsidR="004D6480" w:rsidRPr="004D6480" w:rsidRDefault="004D6480" w:rsidP="004D6480">
      <w:pPr>
        <w:pStyle w:val="ListParagraph"/>
        <w:rPr>
          <w:highlight w:val="yellow"/>
        </w:rPr>
      </w:pPr>
    </w:p>
    <w:p w14:paraId="6958F3F9" w14:textId="2935F078" w:rsidR="004D6480" w:rsidRDefault="004D6480" w:rsidP="00B12610">
      <w:pPr>
        <w:pStyle w:val="ListParagraph"/>
        <w:widowControl w:val="0"/>
        <w:numPr>
          <w:ilvl w:val="0"/>
          <w:numId w:val="11"/>
        </w:numPr>
        <w:tabs>
          <w:tab w:val="left" w:pos="480"/>
        </w:tabs>
        <w:autoSpaceDE w:val="0"/>
        <w:autoSpaceDN w:val="0"/>
        <w:spacing w:after="0" w:line="240" w:lineRule="auto"/>
        <w:ind w:right="113" w:firstLine="0"/>
        <w:contextualSpacing w:val="0"/>
        <w:jc w:val="both"/>
        <w:rPr>
          <w:highlight w:val="yellow"/>
        </w:rPr>
      </w:pPr>
      <w:r>
        <w:rPr>
          <w:highlight w:val="yellow"/>
        </w:rPr>
        <w:t xml:space="preserve">If misconduct allegations are substantiated for any reason other than 3 missed consecutive meetings the committee member is banned from re-election to the committee for life.  If the committee member is removed from the committee for 3 consecutively missed </w:t>
      </w:r>
      <w:proofErr w:type="gramStart"/>
      <w:r>
        <w:rPr>
          <w:highlight w:val="yellow"/>
        </w:rPr>
        <w:t>meetings</w:t>
      </w:r>
      <w:proofErr w:type="gramEnd"/>
      <w:r>
        <w:rPr>
          <w:highlight w:val="yellow"/>
        </w:rPr>
        <w:t xml:space="preserve"> then the board member is banned from re-election for a </w:t>
      </w:r>
      <w:r w:rsidR="00104BE3">
        <w:rPr>
          <w:highlight w:val="yellow"/>
        </w:rPr>
        <w:t>5-year</w:t>
      </w:r>
      <w:r>
        <w:rPr>
          <w:highlight w:val="yellow"/>
        </w:rPr>
        <w:t xml:space="preserve"> period. </w:t>
      </w:r>
    </w:p>
    <w:p w14:paraId="5BC34EB0" w14:textId="2A26E496" w:rsidR="00B12610" w:rsidRPr="004D6480" w:rsidRDefault="004D6480" w:rsidP="004D6480">
      <w:pPr>
        <w:pStyle w:val="BodyText"/>
        <w:ind w:left="100"/>
        <w:rPr>
          <w:b/>
          <w:bCs/>
          <w:spacing w:val="-2"/>
          <w:highlight w:val="yellow"/>
        </w:rPr>
      </w:pPr>
      <w:r w:rsidRPr="004D6480">
        <w:rPr>
          <w:b/>
          <w:bCs/>
          <w:color w:val="000000"/>
          <w:highlight w:val="yellow"/>
        </w:rPr>
        <w:t>Section 5.</w:t>
      </w:r>
      <w:r w:rsidRPr="004D6480">
        <w:rPr>
          <w:color w:val="000000"/>
          <w:highlight w:val="yellow"/>
        </w:rPr>
        <w:t xml:space="preserve"> </w:t>
      </w:r>
      <w:r w:rsidRPr="004D6480">
        <w:rPr>
          <w:b/>
          <w:bCs/>
          <w:highlight w:val="yellow"/>
        </w:rPr>
        <w:t xml:space="preserve">Testing of Employees, Board Members, Committee Members, and Job </w:t>
      </w:r>
      <w:r w:rsidRPr="004D6480">
        <w:rPr>
          <w:b/>
          <w:bCs/>
          <w:spacing w:val="-2"/>
          <w:highlight w:val="yellow"/>
        </w:rPr>
        <w:t>Applicants</w:t>
      </w:r>
    </w:p>
    <w:p w14:paraId="0EF75F2B" w14:textId="77777777" w:rsidR="004D6480" w:rsidRDefault="004D6480" w:rsidP="004D6480">
      <w:pPr>
        <w:pStyle w:val="BodyText"/>
        <w:ind w:left="100" w:right="118"/>
      </w:pPr>
      <w:r w:rsidRPr="004D6480">
        <w:rPr>
          <w:highlight w:val="yellow"/>
        </w:rPr>
        <w:t xml:space="preserve">Every employee, board member, committee member, or applicant for any position with the Tribe, or any of its departments or </w:t>
      </w:r>
      <w:proofErr w:type="gramStart"/>
      <w:r w:rsidRPr="004D6480">
        <w:rPr>
          <w:highlight w:val="yellow"/>
        </w:rPr>
        <w:t>programs</w:t>
      </w:r>
      <w:proofErr w:type="gramEnd"/>
      <w:r w:rsidRPr="004D6480">
        <w:rPr>
          <w:highlight w:val="yellow"/>
        </w:rPr>
        <w:t xml:space="preserve"> shall be required to submit to drug and alcohol testing when applicable in accordance with the provisions of this Drug Policy.</w:t>
      </w:r>
    </w:p>
    <w:p w14:paraId="74994E5B" w14:textId="64EBBD79" w:rsidR="00CD6282" w:rsidRPr="00CD6282" w:rsidRDefault="00A90FE9" w:rsidP="00CD6282">
      <w:pPr>
        <w:spacing w:before="100" w:beforeAutospacing="1" w:after="100" w:afterAutospacing="1"/>
        <w:rPr>
          <w:rFonts w:ascii="Times New Roman" w:eastAsia="Times New Roman" w:hAnsi="Times New Roman" w:cs="Times New Roman"/>
          <w:color w:val="000000"/>
        </w:rPr>
      </w:pPr>
      <w:r w:rsidRPr="00CD6282">
        <w:rPr>
          <w:b/>
          <w:bCs/>
        </w:rPr>
        <w:t xml:space="preserve">Section </w:t>
      </w:r>
      <w:r w:rsidR="00543EDD">
        <w:rPr>
          <w:b/>
          <w:bCs/>
        </w:rPr>
        <w:t>6</w:t>
      </w:r>
      <w:r w:rsidRPr="00CD6282">
        <w:rPr>
          <w:b/>
          <w:bCs/>
        </w:rPr>
        <w:t>. Health Insurance Portability Accountability Act (HIPPA)</w:t>
      </w:r>
      <w:r w:rsidR="00CD6282" w:rsidRPr="00CD6282">
        <w:rPr>
          <w:b/>
          <w:bCs/>
        </w:rPr>
        <w:t xml:space="preserve"> - </w:t>
      </w:r>
      <w:r w:rsidR="00CD6282" w:rsidRPr="00CD6282">
        <w:rPr>
          <w:rFonts w:ascii="Times New Roman" w:hAnsi="Times New Roman" w:cs="Times New Roman"/>
          <w:color w:val="000000"/>
        </w:rPr>
        <w:t>A federal law that establishes national standards to protect</w:t>
      </w:r>
      <w:r w:rsidR="00CD6282" w:rsidRPr="00CD6282">
        <w:rPr>
          <w:rStyle w:val="apple-converted-space"/>
          <w:rFonts w:ascii="Times New Roman" w:hAnsi="Times New Roman" w:cs="Times New Roman"/>
          <w:color w:val="000000"/>
        </w:rPr>
        <w:t> </w:t>
      </w:r>
      <w:r w:rsidR="00CD6282" w:rsidRPr="00CD6282">
        <w:rPr>
          <w:rStyle w:val="Strong"/>
          <w:rFonts w:ascii="Times New Roman" w:hAnsi="Times New Roman" w:cs="Times New Roman"/>
          <w:color w:val="000000"/>
        </w:rPr>
        <w:t>individuals’ medical records and other personal health information</w:t>
      </w:r>
      <w:r w:rsidR="00CD6282" w:rsidRPr="00CD6282">
        <w:rPr>
          <w:rFonts w:ascii="Times New Roman" w:hAnsi="Times New Roman" w:cs="Times New Roman"/>
          <w:color w:val="000000"/>
        </w:rPr>
        <w:t>. Under HIPAA,</w:t>
      </w:r>
      <w:r w:rsidR="00CD6282" w:rsidRPr="00CD6282">
        <w:rPr>
          <w:rStyle w:val="apple-converted-space"/>
          <w:rFonts w:ascii="Times New Roman" w:hAnsi="Times New Roman" w:cs="Times New Roman"/>
          <w:color w:val="000000"/>
        </w:rPr>
        <w:t> </w:t>
      </w:r>
      <w:r w:rsidR="00CD6282" w:rsidRPr="00CD6282">
        <w:rPr>
          <w:rStyle w:val="Strong"/>
          <w:rFonts w:ascii="Times New Roman" w:hAnsi="Times New Roman" w:cs="Times New Roman"/>
          <w:color w:val="000000"/>
        </w:rPr>
        <w:t>confidentiality</w:t>
      </w:r>
      <w:r w:rsidR="00CD6282" w:rsidRPr="00CD6282">
        <w:rPr>
          <w:rStyle w:val="apple-converted-space"/>
          <w:rFonts w:ascii="Times New Roman" w:hAnsi="Times New Roman" w:cs="Times New Roman"/>
          <w:color w:val="000000"/>
        </w:rPr>
        <w:t> </w:t>
      </w:r>
      <w:r w:rsidR="00CD6282" w:rsidRPr="00CD6282">
        <w:rPr>
          <w:rFonts w:ascii="Times New Roman" w:hAnsi="Times New Roman" w:cs="Times New Roman"/>
          <w:color w:val="000000"/>
        </w:rPr>
        <w:t>refers to the requirement that</w:t>
      </w:r>
      <w:r w:rsidR="00CD6282" w:rsidRPr="00CD6282">
        <w:rPr>
          <w:rStyle w:val="apple-converted-space"/>
          <w:rFonts w:ascii="Times New Roman" w:hAnsi="Times New Roman" w:cs="Times New Roman"/>
          <w:color w:val="000000"/>
        </w:rPr>
        <w:t> </w:t>
      </w:r>
      <w:r w:rsidR="00CD6282" w:rsidRPr="00CD6282">
        <w:rPr>
          <w:rStyle w:val="Strong"/>
          <w:rFonts w:ascii="Times New Roman" w:hAnsi="Times New Roman" w:cs="Times New Roman"/>
          <w:color w:val="000000"/>
        </w:rPr>
        <w:t xml:space="preserve">protected </w:t>
      </w:r>
    </w:p>
    <w:p w14:paraId="3BD3FEBB" w14:textId="2832354E" w:rsidR="00CD6282" w:rsidRPr="00CD6282" w:rsidRDefault="00CD6282" w:rsidP="00CD6282">
      <w:pPr>
        <w:pStyle w:val="NormalWeb"/>
        <w:rPr>
          <w:rFonts w:asciiTheme="minorHAnsi" w:hAnsiTheme="minorHAnsi"/>
          <w:color w:val="000000"/>
          <w:highlight w:val="yellow"/>
        </w:rPr>
      </w:pPr>
      <w:r w:rsidRPr="00CD6282">
        <w:rPr>
          <w:rStyle w:val="Strong"/>
          <w:rFonts w:asciiTheme="minorHAnsi" w:hAnsiTheme="minorHAnsi"/>
          <w:color w:val="000000"/>
          <w:highlight w:val="yellow"/>
        </w:rPr>
        <w:t xml:space="preserve"> HIPAA Compliance and Confidentiality of Protected Health Information</w:t>
      </w:r>
    </w:p>
    <w:p w14:paraId="4EE01CEE" w14:textId="77777777" w:rsidR="00CD6282" w:rsidRPr="00CD6282" w:rsidRDefault="00CD6282" w:rsidP="00CD6282">
      <w:pPr>
        <w:pStyle w:val="NormalWeb"/>
        <w:numPr>
          <w:ilvl w:val="0"/>
          <w:numId w:val="10"/>
        </w:numPr>
        <w:rPr>
          <w:rFonts w:asciiTheme="minorHAnsi" w:hAnsiTheme="minorHAnsi"/>
          <w:color w:val="000000"/>
          <w:highlight w:val="yellow"/>
        </w:rPr>
      </w:pPr>
      <w:r w:rsidRPr="00CD6282">
        <w:rPr>
          <w:rFonts w:asciiTheme="minorHAnsi" w:hAnsiTheme="minorHAnsi"/>
          <w:color w:val="000000"/>
          <w:highlight w:val="yellow"/>
        </w:rPr>
        <w:t>Members of the ICWA Committee, particularly those who also serve in roles as health care providers, behavioral health staff, or service providers within the community, must comply with the Health Insurance Portability and Accountability Act of 1996 (HIPAA) and any applicable Tribal and federal confidentiality laws.</w:t>
      </w:r>
    </w:p>
    <w:p w14:paraId="06C2BDDE" w14:textId="77777777" w:rsidR="00CD6282" w:rsidRPr="00CD6282" w:rsidRDefault="00CD6282" w:rsidP="00CD6282">
      <w:pPr>
        <w:pStyle w:val="NormalWeb"/>
        <w:numPr>
          <w:ilvl w:val="0"/>
          <w:numId w:val="10"/>
        </w:numPr>
        <w:rPr>
          <w:rFonts w:asciiTheme="minorHAnsi" w:hAnsiTheme="minorHAnsi"/>
          <w:color w:val="000000"/>
          <w:highlight w:val="yellow"/>
        </w:rPr>
      </w:pPr>
      <w:r w:rsidRPr="00CD6282">
        <w:rPr>
          <w:rFonts w:asciiTheme="minorHAnsi" w:hAnsiTheme="minorHAnsi"/>
          <w:color w:val="000000"/>
          <w:highlight w:val="yellow"/>
        </w:rPr>
        <w:lastRenderedPageBreak/>
        <w:t>Protected Health Information (PHI) includes any identifiable health information shared during ICWA discussions or case reviews. Disclosure, discussion, or use of PHI outside of authorized committee activities is strictly prohibited.</w:t>
      </w:r>
    </w:p>
    <w:p w14:paraId="77FA943C" w14:textId="77777777" w:rsidR="00CD6282" w:rsidRPr="00CD6282" w:rsidRDefault="00CD6282" w:rsidP="00CD6282">
      <w:pPr>
        <w:pStyle w:val="NormalWeb"/>
        <w:numPr>
          <w:ilvl w:val="0"/>
          <w:numId w:val="10"/>
        </w:numPr>
        <w:rPr>
          <w:rFonts w:asciiTheme="minorHAnsi" w:hAnsiTheme="minorHAnsi"/>
          <w:color w:val="000000"/>
          <w:highlight w:val="yellow"/>
        </w:rPr>
      </w:pPr>
      <w:r w:rsidRPr="00CD6282">
        <w:rPr>
          <w:rFonts w:asciiTheme="minorHAnsi" w:hAnsiTheme="minorHAnsi"/>
          <w:color w:val="000000"/>
          <w:highlight w:val="yellow"/>
        </w:rPr>
        <w:t xml:space="preserve">Committee members with dual roles must clearly distinguish between information gained through their employment and information shared in their capacity as ICWA Committee members. Such information </w:t>
      </w:r>
      <w:r w:rsidRPr="00CD6282">
        <w:rPr>
          <w:rFonts w:asciiTheme="minorHAnsi" w:hAnsiTheme="minorHAnsi"/>
          <w:color w:val="000000"/>
          <w:highlight w:val="yellow"/>
          <w:u w:val="thick"/>
        </w:rPr>
        <w:t xml:space="preserve">may not be </w:t>
      </w:r>
      <w:proofErr w:type="gramStart"/>
      <w:r w:rsidRPr="00CD6282">
        <w:rPr>
          <w:rFonts w:asciiTheme="minorHAnsi" w:hAnsiTheme="minorHAnsi"/>
          <w:color w:val="000000"/>
          <w:highlight w:val="yellow"/>
          <w:u w:val="thick"/>
        </w:rPr>
        <w:t>cross-disclosed</w:t>
      </w:r>
      <w:proofErr w:type="gramEnd"/>
      <w:r w:rsidRPr="00CD6282">
        <w:rPr>
          <w:rFonts w:asciiTheme="minorHAnsi" w:hAnsiTheme="minorHAnsi"/>
          <w:color w:val="000000"/>
          <w:highlight w:val="yellow"/>
        </w:rPr>
        <w:t xml:space="preserve"> without the appropriate written authorization or consent.</w:t>
      </w:r>
    </w:p>
    <w:p w14:paraId="6315B08A" w14:textId="77777777" w:rsidR="00CD6282" w:rsidRPr="00CD6282" w:rsidRDefault="00CD6282" w:rsidP="00CD6282">
      <w:pPr>
        <w:pStyle w:val="NormalWeb"/>
        <w:numPr>
          <w:ilvl w:val="0"/>
          <w:numId w:val="10"/>
        </w:numPr>
        <w:rPr>
          <w:rFonts w:asciiTheme="minorHAnsi" w:hAnsiTheme="minorHAnsi"/>
          <w:color w:val="000000"/>
          <w:highlight w:val="yellow"/>
        </w:rPr>
      </w:pPr>
      <w:r w:rsidRPr="00CD6282">
        <w:rPr>
          <w:rFonts w:asciiTheme="minorHAnsi" w:hAnsiTheme="minorHAnsi"/>
          <w:color w:val="000000"/>
          <w:highlight w:val="yellow"/>
        </w:rPr>
        <w:t>Any violation of HIPAA or unauthorized disclosure of confidential or health-related information shall result in:</w:t>
      </w:r>
    </w:p>
    <w:p w14:paraId="522289CE" w14:textId="77777777" w:rsidR="00CD6282" w:rsidRPr="00CD6282" w:rsidRDefault="00CD6282" w:rsidP="00CD6282">
      <w:pPr>
        <w:pStyle w:val="NormalWeb"/>
        <w:numPr>
          <w:ilvl w:val="1"/>
          <w:numId w:val="10"/>
        </w:numPr>
        <w:rPr>
          <w:rFonts w:asciiTheme="minorHAnsi" w:hAnsiTheme="minorHAnsi"/>
          <w:color w:val="000000"/>
          <w:highlight w:val="yellow"/>
        </w:rPr>
      </w:pPr>
      <w:r w:rsidRPr="00CD6282">
        <w:rPr>
          <w:rFonts w:asciiTheme="minorHAnsi" w:hAnsiTheme="minorHAnsi"/>
          <w:color w:val="000000"/>
          <w:highlight w:val="yellow"/>
        </w:rPr>
        <w:t>Immediate suspension from the Committee pending investigation.</w:t>
      </w:r>
    </w:p>
    <w:p w14:paraId="120D7E5A" w14:textId="6F5D5C09" w:rsidR="00CD6282" w:rsidRPr="00CD6282" w:rsidRDefault="00CD6282" w:rsidP="00CD6282">
      <w:pPr>
        <w:pStyle w:val="NormalWeb"/>
        <w:numPr>
          <w:ilvl w:val="1"/>
          <w:numId w:val="10"/>
        </w:numPr>
        <w:rPr>
          <w:rFonts w:asciiTheme="minorHAnsi" w:hAnsiTheme="minorHAnsi"/>
          <w:color w:val="000000"/>
          <w:highlight w:val="yellow"/>
        </w:rPr>
      </w:pPr>
      <w:r w:rsidRPr="00CD6282">
        <w:rPr>
          <w:rFonts w:asciiTheme="minorHAnsi" w:hAnsiTheme="minorHAnsi"/>
          <w:color w:val="000000"/>
          <w:highlight w:val="yellow"/>
        </w:rPr>
        <w:t xml:space="preserve">Notification to the Tribal Business Council and, if applicable, the member’s </w:t>
      </w:r>
      <w:proofErr w:type="gramStart"/>
      <w:r w:rsidRPr="00CD6282">
        <w:rPr>
          <w:rFonts w:asciiTheme="minorHAnsi" w:hAnsiTheme="minorHAnsi"/>
          <w:color w:val="000000"/>
          <w:highlight w:val="yellow"/>
        </w:rPr>
        <w:t>employing</w:t>
      </w:r>
      <w:proofErr w:type="gramEnd"/>
      <w:r w:rsidRPr="00CD6282">
        <w:rPr>
          <w:rFonts w:asciiTheme="minorHAnsi" w:hAnsiTheme="minorHAnsi"/>
          <w:color w:val="000000"/>
          <w:highlight w:val="yellow"/>
        </w:rPr>
        <w:t xml:space="preserve"> agency.</w:t>
      </w:r>
    </w:p>
    <w:p w14:paraId="2AB5065B" w14:textId="77777777" w:rsidR="00CD6282" w:rsidRPr="00CD6282" w:rsidRDefault="00CD6282" w:rsidP="00CD6282">
      <w:pPr>
        <w:pStyle w:val="NormalWeb"/>
        <w:numPr>
          <w:ilvl w:val="1"/>
          <w:numId w:val="10"/>
        </w:numPr>
        <w:rPr>
          <w:rFonts w:asciiTheme="minorHAnsi" w:hAnsiTheme="minorHAnsi"/>
          <w:color w:val="000000"/>
          <w:highlight w:val="yellow"/>
        </w:rPr>
      </w:pPr>
      <w:r w:rsidRPr="00CD6282">
        <w:rPr>
          <w:rFonts w:asciiTheme="minorHAnsi" w:hAnsiTheme="minorHAnsi"/>
          <w:color w:val="000000"/>
          <w:highlight w:val="yellow"/>
        </w:rPr>
        <w:t>Possible removal from the Committee upon substantiation of the violation.</w:t>
      </w:r>
    </w:p>
    <w:p w14:paraId="7DC1ABB8" w14:textId="77777777" w:rsidR="00CD6282" w:rsidRPr="00CD6282" w:rsidRDefault="00CD6282" w:rsidP="00CD6282">
      <w:pPr>
        <w:pStyle w:val="NormalWeb"/>
        <w:numPr>
          <w:ilvl w:val="1"/>
          <w:numId w:val="10"/>
        </w:numPr>
        <w:rPr>
          <w:rFonts w:asciiTheme="minorHAnsi" w:hAnsiTheme="minorHAnsi"/>
          <w:color w:val="000000"/>
          <w:highlight w:val="yellow"/>
        </w:rPr>
      </w:pPr>
      <w:r w:rsidRPr="00CD6282">
        <w:rPr>
          <w:rFonts w:asciiTheme="minorHAnsi" w:hAnsiTheme="minorHAnsi"/>
          <w:color w:val="000000"/>
          <w:highlight w:val="yellow"/>
        </w:rPr>
        <w:t>Referral to appropriate authorities if the violation also breaches federal or tribal law.</w:t>
      </w:r>
    </w:p>
    <w:p w14:paraId="3C4B1871" w14:textId="3ECD7FA5" w:rsidR="00851264" w:rsidRDefault="00AA5EF4" w:rsidP="00851264">
      <w:pPr>
        <w:pStyle w:val="NormalWeb"/>
        <w:rPr>
          <w:rFonts w:asciiTheme="minorHAnsi" w:hAnsiTheme="minorHAnsi"/>
          <w:color w:val="000000"/>
        </w:rPr>
      </w:pPr>
      <w:r w:rsidRPr="00AA5EF4">
        <w:rPr>
          <w:rStyle w:val="Strong"/>
          <w:rFonts w:asciiTheme="minorHAnsi" w:hAnsiTheme="minorHAnsi"/>
          <w:color w:val="000000"/>
        </w:rPr>
        <w:t xml:space="preserve">Section </w:t>
      </w:r>
      <w:r w:rsidR="00543EDD">
        <w:rPr>
          <w:rStyle w:val="Strong"/>
          <w:rFonts w:asciiTheme="minorHAnsi" w:hAnsiTheme="minorHAnsi"/>
          <w:color w:val="000000"/>
        </w:rPr>
        <w:t>7</w:t>
      </w:r>
      <w:r w:rsidRPr="00AA5EF4">
        <w:rPr>
          <w:rStyle w:val="Strong"/>
          <w:rFonts w:asciiTheme="minorHAnsi" w:hAnsiTheme="minorHAnsi"/>
          <w:color w:val="000000"/>
        </w:rPr>
        <w:t>. Moral Turpitude Clause</w:t>
      </w:r>
    </w:p>
    <w:p w14:paraId="3F0B34B9" w14:textId="377C65C0" w:rsidR="00AA5EF4" w:rsidRPr="00AA5EF4" w:rsidRDefault="00AA5EF4" w:rsidP="00851264">
      <w:pPr>
        <w:pStyle w:val="NormalWeb"/>
        <w:numPr>
          <w:ilvl w:val="0"/>
          <w:numId w:val="8"/>
        </w:numPr>
        <w:rPr>
          <w:rFonts w:asciiTheme="minorHAnsi" w:hAnsiTheme="minorHAnsi"/>
          <w:color w:val="000000"/>
        </w:rPr>
      </w:pPr>
      <w:r w:rsidRPr="00AA5EF4">
        <w:rPr>
          <w:rFonts w:asciiTheme="minorHAnsi" w:hAnsiTheme="minorHAnsi"/>
          <w:color w:val="000000"/>
        </w:rPr>
        <w:t>Members of the ICWA Committee are expected to uphold the highest standards of personal integrity and ethical conduct.</w:t>
      </w:r>
    </w:p>
    <w:p w14:paraId="2BF271E1" w14:textId="006896E1" w:rsidR="00AA5EF4" w:rsidRPr="00AA5EF4" w:rsidRDefault="00AA5EF4" w:rsidP="00AA5EF4">
      <w:pPr>
        <w:pStyle w:val="NormalWeb"/>
        <w:numPr>
          <w:ilvl w:val="0"/>
          <w:numId w:val="8"/>
        </w:numPr>
        <w:rPr>
          <w:rFonts w:asciiTheme="minorHAnsi" w:hAnsiTheme="minorHAnsi"/>
          <w:color w:val="000000"/>
        </w:rPr>
      </w:pPr>
      <w:r w:rsidRPr="00AA5EF4">
        <w:rPr>
          <w:rFonts w:asciiTheme="minorHAnsi" w:hAnsiTheme="minorHAnsi"/>
          <w:color w:val="000000"/>
        </w:rPr>
        <w:t xml:space="preserve">Any member convicted of, or found to have engaged in, conduct involving moral </w:t>
      </w:r>
      <w:proofErr w:type="gramStart"/>
      <w:r w:rsidRPr="00AA5EF4">
        <w:rPr>
          <w:rFonts w:asciiTheme="minorHAnsi" w:hAnsiTheme="minorHAnsi"/>
          <w:color w:val="000000"/>
        </w:rPr>
        <w:t>turpitude—</w:t>
      </w:r>
      <w:proofErr w:type="gramEnd"/>
      <w:r w:rsidRPr="00AA5EF4">
        <w:rPr>
          <w:rFonts w:asciiTheme="minorHAnsi" w:hAnsiTheme="minorHAnsi"/>
          <w:color w:val="000000"/>
        </w:rPr>
        <w:t xml:space="preserve">including but not limited to fraud, dishonesty, abuse, neglect, </w:t>
      </w:r>
      <w:r>
        <w:rPr>
          <w:rFonts w:asciiTheme="minorHAnsi" w:hAnsiTheme="minorHAnsi"/>
          <w:color w:val="000000"/>
        </w:rPr>
        <w:t xml:space="preserve">breach of confidentiality </w:t>
      </w:r>
      <w:r w:rsidRPr="00AA5EF4">
        <w:rPr>
          <w:rFonts w:asciiTheme="minorHAnsi" w:hAnsiTheme="minorHAnsi"/>
          <w:color w:val="000000"/>
        </w:rPr>
        <w:t>or actions that bring disrepute upon the Tribe or undermine public trust—shall be deemed ineligible to serve on the Committee</w:t>
      </w:r>
      <w:r w:rsidR="00543EDD">
        <w:rPr>
          <w:rFonts w:asciiTheme="minorHAnsi" w:hAnsiTheme="minorHAnsi"/>
          <w:color w:val="000000"/>
        </w:rPr>
        <w:t xml:space="preserve"> for life.</w:t>
      </w:r>
    </w:p>
    <w:p w14:paraId="058439A9" w14:textId="7532B224" w:rsidR="00AA5EF4" w:rsidRDefault="00AA5EF4" w:rsidP="00AA5EF4">
      <w:pPr>
        <w:pStyle w:val="NormalWeb"/>
        <w:numPr>
          <w:ilvl w:val="0"/>
          <w:numId w:val="8"/>
        </w:numPr>
        <w:rPr>
          <w:rFonts w:asciiTheme="minorHAnsi" w:hAnsiTheme="minorHAnsi"/>
          <w:color w:val="000000"/>
        </w:rPr>
      </w:pPr>
      <w:r w:rsidRPr="00AA5EF4">
        <w:rPr>
          <w:rFonts w:asciiTheme="minorHAnsi" w:hAnsiTheme="minorHAnsi"/>
          <w:color w:val="000000"/>
        </w:rPr>
        <w:t xml:space="preserve">Allegations of such conduct shall be reviewed by the </w:t>
      </w:r>
      <w:r w:rsidR="00D73843">
        <w:rPr>
          <w:rFonts w:asciiTheme="minorHAnsi" w:hAnsiTheme="minorHAnsi"/>
          <w:color w:val="000000"/>
        </w:rPr>
        <w:t>Human Resources Director for initial investigation.  Once investigation is concluded the information will be shared with the Tribal Administrative who will present the information to the</w:t>
      </w:r>
      <w:r>
        <w:rPr>
          <w:rFonts w:asciiTheme="minorHAnsi" w:hAnsiTheme="minorHAnsi"/>
          <w:color w:val="000000"/>
        </w:rPr>
        <w:t xml:space="preserve"> </w:t>
      </w:r>
      <w:r w:rsidRPr="00AA5EF4">
        <w:rPr>
          <w:rFonts w:asciiTheme="minorHAnsi" w:hAnsiTheme="minorHAnsi"/>
          <w:color w:val="000000"/>
        </w:rPr>
        <w:t xml:space="preserve">Tribal </w:t>
      </w:r>
      <w:r w:rsidR="00CD6282">
        <w:rPr>
          <w:rFonts w:asciiTheme="minorHAnsi" w:hAnsiTheme="minorHAnsi"/>
          <w:color w:val="000000"/>
        </w:rPr>
        <w:t xml:space="preserve">Business </w:t>
      </w:r>
      <w:r w:rsidRPr="00AA5EF4">
        <w:rPr>
          <w:rFonts w:asciiTheme="minorHAnsi" w:hAnsiTheme="minorHAnsi"/>
          <w:color w:val="000000"/>
        </w:rPr>
        <w:t>Council, and removal may occur by majority vote upon substantiated evidence.</w:t>
      </w:r>
      <w:r w:rsidR="0011001F">
        <w:rPr>
          <w:rFonts w:asciiTheme="minorHAnsi" w:hAnsiTheme="minorHAnsi"/>
          <w:color w:val="000000"/>
        </w:rPr>
        <w:t xml:space="preserve"> Warran to send information regarding chain of command for complaint and moral turpitude.</w:t>
      </w:r>
    </w:p>
    <w:p w14:paraId="54EC8F3D" w14:textId="1AD6DCF8" w:rsidR="00543EDD" w:rsidRPr="00EE1EDE" w:rsidRDefault="00543EDD" w:rsidP="00543EDD">
      <w:pPr>
        <w:pStyle w:val="NormalWeb"/>
        <w:rPr>
          <w:rFonts w:asciiTheme="minorHAnsi" w:hAnsiTheme="minorHAnsi"/>
          <w:b/>
          <w:bCs/>
          <w:color w:val="000000"/>
          <w:highlight w:val="yellow"/>
        </w:rPr>
      </w:pPr>
      <w:r w:rsidRPr="00EE1EDE">
        <w:rPr>
          <w:rFonts w:asciiTheme="minorHAnsi" w:hAnsiTheme="minorHAnsi"/>
          <w:b/>
          <w:bCs/>
          <w:color w:val="000000"/>
          <w:highlight w:val="yellow"/>
        </w:rPr>
        <w:t>Section 8. Complaints and/or Grievance Against a Committee Member</w:t>
      </w:r>
    </w:p>
    <w:p w14:paraId="7B118839" w14:textId="1ACAC8E6" w:rsidR="00104BE3" w:rsidRPr="00104BE3" w:rsidRDefault="00EE1EDE" w:rsidP="00543EDD">
      <w:pPr>
        <w:pStyle w:val="NormalWeb"/>
        <w:rPr>
          <w:rFonts w:asciiTheme="minorHAnsi" w:hAnsiTheme="minorHAnsi"/>
          <w:color w:val="000000"/>
        </w:rPr>
      </w:pPr>
      <w:r w:rsidRPr="00EE1EDE">
        <w:rPr>
          <w:rFonts w:asciiTheme="minorHAnsi" w:hAnsiTheme="minorHAnsi"/>
          <w:color w:val="000000"/>
          <w:highlight w:val="yellow"/>
        </w:rPr>
        <w:t>Complaints and/or grievance against a committee member will follow the Tribe’s established Human Resources General Policy.</w:t>
      </w:r>
    </w:p>
    <w:p w14:paraId="3D363378" w14:textId="77777777" w:rsidR="00C41CFE" w:rsidRDefault="00C64114">
      <w:pPr>
        <w:pStyle w:val="Heading3"/>
      </w:pPr>
      <w:bookmarkStart w:id="6" w:name="article-v-officers"/>
      <w:bookmarkEnd w:id="5"/>
      <w:r>
        <w:rPr>
          <w:b/>
          <w:bCs/>
        </w:rPr>
        <w:t>Article V: Officers</w:t>
      </w:r>
    </w:p>
    <w:p w14:paraId="63615C0E" w14:textId="77777777" w:rsidR="00C41CFE" w:rsidRDefault="00C64114">
      <w:pPr>
        <w:pStyle w:val="FirstParagraph"/>
      </w:pPr>
      <w:r>
        <w:t>The Committee shall elect a Chairperson, Vice-Chairperson, and Secretary from among its members annually.</w:t>
      </w:r>
    </w:p>
    <w:p w14:paraId="291580A5" w14:textId="60EEDD2F" w:rsidR="00C41CFE" w:rsidRDefault="00C64114">
      <w:pPr>
        <w:pStyle w:val="BodyText"/>
      </w:pPr>
      <w:r>
        <w:rPr>
          <w:b/>
          <w:bCs/>
        </w:rPr>
        <w:t>Chairperson</w:t>
      </w:r>
      <w:r>
        <w:t xml:space="preserve"> - Presides over </w:t>
      </w:r>
      <w:r w:rsidR="003A7757">
        <w:t>meetings, represents</w:t>
      </w:r>
      <w:r>
        <w:t xml:space="preserve"> the </w:t>
      </w:r>
      <w:r w:rsidR="003A7757">
        <w:t>c</w:t>
      </w:r>
      <w:r>
        <w:t>ommittee to Tribal</w:t>
      </w:r>
      <w:r w:rsidR="00CD6282">
        <w:t xml:space="preserve"> Business</w:t>
      </w:r>
      <w:r>
        <w:t xml:space="preserve"> Council and ICWA Director</w:t>
      </w:r>
      <w:r w:rsidR="003A7757">
        <w:t>, works with the ICWA Director to prepare meeting agendas.</w:t>
      </w:r>
    </w:p>
    <w:p w14:paraId="38F50193" w14:textId="6079458F" w:rsidR="00C41CFE" w:rsidRDefault="00C64114">
      <w:pPr>
        <w:pStyle w:val="BodyText"/>
      </w:pPr>
      <w:r>
        <w:rPr>
          <w:b/>
          <w:bCs/>
        </w:rPr>
        <w:t>Vice-Chairperson</w:t>
      </w:r>
      <w:r>
        <w:t xml:space="preserve"> - Acts in the absence of the Chairperson</w:t>
      </w:r>
      <w:r w:rsidR="003A7757">
        <w:t>.</w:t>
      </w:r>
    </w:p>
    <w:p w14:paraId="2A4A30C2" w14:textId="3C534C8C" w:rsidR="00C41CFE" w:rsidRDefault="00C64114">
      <w:pPr>
        <w:pStyle w:val="BodyText"/>
      </w:pPr>
      <w:r>
        <w:rPr>
          <w:b/>
          <w:bCs/>
        </w:rPr>
        <w:lastRenderedPageBreak/>
        <w:t>Secretary</w:t>
      </w:r>
      <w:r>
        <w:t xml:space="preserve"> - Maintains meeting minutes and official records </w:t>
      </w:r>
      <w:r w:rsidR="003A7757">
        <w:t>and c</w:t>
      </w:r>
      <w:r>
        <w:t>oordinates meeting notices and agendas</w:t>
      </w:r>
    </w:p>
    <w:p w14:paraId="7B3D3978" w14:textId="77777777" w:rsidR="00C41CFE" w:rsidRDefault="00C64114">
      <w:pPr>
        <w:pStyle w:val="Heading3"/>
      </w:pPr>
      <w:bookmarkStart w:id="7" w:name="article-vi-meetings"/>
      <w:bookmarkEnd w:id="6"/>
      <w:r>
        <w:rPr>
          <w:b/>
          <w:bCs/>
        </w:rPr>
        <w:t>Article VI: Meetings</w:t>
      </w:r>
    </w:p>
    <w:p w14:paraId="76D2BD3B" w14:textId="77777777" w:rsidR="00C41CFE" w:rsidRDefault="00C64114">
      <w:pPr>
        <w:pStyle w:val="Compact"/>
        <w:numPr>
          <w:ilvl w:val="0"/>
          <w:numId w:val="2"/>
        </w:numPr>
      </w:pPr>
      <w:r>
        <w:t xml:space="preserve">The Committee shall meet </w:t>
      </w:r>
      <w:r>
        <w:rPr>
          <w:b/>
          <w:bCs/>
        </w:rPr>
        <w:t>monthly</w:t>
      </w:r>
      <w:r>
        <w:t xml:space="preserve"> or as needed based on the ICWA caseload.</w:t>
      </w:r>
    </w:p>
    <w:p w14:paraId="0DB27E64" w14:textId="0E3F08DF" w:rsidR="00C41CFE" w:rsidRDefault="00C64114">
      <w:pPr>
        <w:pStyle w:val="Compact"/>
        <w:numPr>
          <w:ilvl w:val="0"/>
          <w:numId w:val="2"/>
        </w:numPr>
      </w:pPr>
      <w:r>
        <w:t xml:space="preserve">Special meetings may be called by the Chairperson or at the request of the ICWA Director or Tribal </w:t>
      </w:r>
      <w:r w:rsidR="00CD6282">
        <w:t xml:space="preserve">Business </w:t>
      </w:r>
      <w:r>
        <w:t>Council.</w:t>
      </w:r>
    </w:p>
    <w:p w14:paraId="13A782D8" w14:textId="77777777" w:rsidR="00C41CFE" w:rsidRDefault="00C64114">
      <w:pPr>
        <w:pStyle w:val="Compact"/>
        <w:numPr>
          <w:ilvl w:val="0"/>
          <w:numId w:val="2"/>
        </w:numPr>
      </w:pPr>
      <w:r>
        <w:t xml:space="preserve">A quorum shall consist of a </w:t>
      </w:r>
      <w:r>
        <w:rPr>
          <w:b/>
          <w:bCs/>
        </w:rPr>
        <w:t>simple majority</w:t>
      </w:r>
      <w:r>
        <w:t xml:space="preserve"> of current members.</w:t>
      </w:r>
    </w:p>
    <w:p w14:paraId="1C535B02" w14:textId="77777777" w:rsidR="00C41CFE" w:rsidRDefault="00C64114">
      <w:pPr>
        <w:pStyle w:val="Heading3"/>
      </w:pPr>
      <w:bookmarkStart w:id="8" w:name="article-vii-decision-making"/>
      <w:bookmarkEnd w:id="7"/>
      <w:r>
        <w:rPr>
          <w:b/>
          <w:bCs/>
        </w:rPr>
        <w:t>Article VII: Decision-Making</w:t>
      </w:r>
    </w:p>
    <w:p w14:paraId="44D71A97" w14:textId="77777777" w:rsidR="00C41CFE" w:rsidRDefault="00C64114">
      <w:pPr>
        <w:pStyle w:val="Compact"/>
        <w:numPr>
          <w:ilvl w:val="0"/>
          <w:numId w:val="3"/>
        </w:numPr>
      </w:pPr>
      <w:r>
        <w:t xml:space="preserve">Decisions </w:t>
      </w:r>
      <w:proofErr w:type="gramStart"/>
      <w:r>
        <w:t>shall</w:t>
      </w:r>
      <w:proofErr w:type="gramEnd"/>
      <w:r>
        <w:t xml:space="preserve"> be made by </w:t>
      </w:r>
      <w:r>
        <w:rPr>
          <w:b/>
          <w:bCs/>
        </w:rPr>
        <w:t>majority vote</w:t>
      </w:r>
      <w:r>
        <w:t xml:space="preserve"> of members present.</w:t>
      </w:r>
    </w:p>
    <w:p w14:paraId="0B23FBE9" w14:textId="77777777" w:rsidR="00C41CFE" w:rsidRDefault="00C64114">
      <w:pPr>
        <w:pStyle w:val="Compact"/>
        <w:numPr>
          <w:ilvl w:val="0"/>
          <w:numId w:val="3"/>
        </w:numPr>
      </w:pPr>
      <w:r>
        <w:t>The Committee shall strive for consensus and respect cultural protocols in decision-making.</w:t>
      </w:r>
    </w:p>
    <w:p w14:paraId="7E83C014" w14:textId="77777777" w:rsidR="00C41CFE" w:rsidRDefault="00C64114">
      <w:pPr>
        <w:pStyle w:val="Heading3"/>
      </w:pPr>
      <w:bookmarkStart w:id="9" w:name="article-viii-confidentiality"/>
      <w:bookmarkEnd w:id="8"/>
      <w:r>
        <w:rPr>
          <w:b/>
          <w:bCs/>
        </w:rPr>
        <w:t>Article VIII: Confidentiality</w:t>
      </w:r>
    </w:p>
    <w:p w14:paraId="1F6CC670" w14:textId="77777777" w:rsidR="00C41CFE" w:rsidRDefault="00C64114">
      <w:pPr>
        <w:pStyle w:val="Compact"/>
        <w:numPr>
          <w:ilvl w:val="0"/>
          <w:numId w:val="4"/>
        </w:numPr>
      </w:pPr>
      <w:r>
        <w:t>All members shall sign a confidentiality agreement.</w:t>
      </w:r>
    </w:p>
    <w:p w14:paraId="2B05843D" w14:textId="77777777" w:rsidR="00C41CFE" w:rsidRDefault="00C64114">
      <w:pPr>
        <w:pStyle w:val="Compact"/>
        <w:numPr>
          <w:ilvl w:val="0"/>
          <w:numId w:val="4"/>
        </w:numPr>
      </w:pPr>
      <w:r>
        <w:t>Discussion of child welfare cases is strictly confidential and restricted to authorized members and personnel.</w:t>
      </w:r>
    </w:p>
    <w:p w14:paraId="0DAEF1ED" w14:textId="5F86C57B" w:rsidR="00C41CFE" w:rsidRDefault="00C64114">
      <w:pPr>
        <w:pStyle w:val="Compact"/>
        <w:numPr>
          <w:ilvl w:val="0"/>
          <w:numId w:val="4"/>
        </w:numPr>
      </w:pPr>
      <w:r>
        <w:t xml:space="preserve">Breach of confidentiality is grounds for immediate </w:t>
      </w:r>
      <w:r w:rsidR="0011001F">
        <w:t>suspension pending investigation of allegations.</w:t>
      </w:r>
    </w:p>
    <w:p w14:paraId="0B83DBCE" w14:textId="77777777" w:rsidR="00C41CFE" w:rsidRDefault="00C64114">
      <w:pPr>
        <w:pStyle w:val="Heading3"/>
      </w:pPr>
      <w:bookmarkStart w:id="10" w:name="article-ix-code-of-conduct"/>
      <w:bookmarkEnd w:id="9"/>
      <w:r>
        <w:rPr>
          <w:b/>
          <w:bCs/>
        </w:rPr>
        <w:t>Article IX: Code of Conduct</w:t>
      </w:r>
    </w:p>
    <w:p w14:paraId="06BE09EA" w14:textId="77777777" w:rsidR="003A7757" w:rsidRDefault="00C64114">
      <w:pPr>
        <w:pStyle w:val="FirstParagraph"/>
      </w:pPr>
      <w:r>
        <w:t>All ICWA Committee members shall:</w:t>
      </w:r>
    </w:p>
    <w:p w14:paraId="60D63271" w14:textId="77777777" w:rsidR="003A7757" w:rsidRDefault="00C64114">
      <w:pPr>
        <w:pStyle w:val="FirstParagraph"/>
      </w:pPr>
      <w:r>
        <w:t xml:space="preserve"> 1. Uphold the values, traditions, and customs of the Quartz Valley Indian Reservation.</w:t>
      </w:r>
    </w:p>
    <w:p w14:paraId="5D15007A" w14:textId="77777777" w:rsidR="003A7757" w:rsidRDefault="00C64114">
      <w:pPr>
        <w:pStyle w:val="FirstParagraph"/>
      </w:pPr>
      <w:r>
        <w:t xml:space="preserve"> 2. Maintain strict confidentiality of all case-related and sensitive information. </w:t>
      </w:r>
    </w:p>
    <w:p w14:paraId="2D4135AB" w14:textId="77777777" w:rsidR="003A7757" w:rsidRDefault="00C64114">
      <w:pPr>
        <w:pStyle w:val="FirstParagraph"/>
      </w:pPr>
      <w:r>
        <w:t xml:space="preserve">3. Treat all families, children, and fellow members with respect and compassion. </w:t>
      </w:r>
    </w:p>
    <w:p w14:paraId="636A1893" w14:textId="77777777" w:rsidR="003A7757" w:rsidRDefault="00C64114">
      <w:pPr>
        <w:pStyle w:val="FirstParagraph"/>
      </w:pPr>
      <w:r>
        <w:t>4. Declare and recuse oneself from any conflict of interest.</w:t>
      </w:r>
    </w:p>
    <w:p w14:paraId="71460D80" w14:textId="77777777" w:rsidR="003A7757" w:rsidRDefault="00C64114">
      <w:pPr>
        <w:pStyle w:val="FirstParagraph"/>
      </w:pPr>
      <w:r>
        <w:t xml:space="preserve"> 5. Attend meetings regularly and participate fully. </w:t>
      </w:r>
    </w:p>
    <w:p w14:paraId="5C9424FB" w14:textId="783DADEB" w:rsidR="00C41CFE" w:rsidRDefault="00C64114">
      <w:pPr>
        <w:pStyle w:val="FirstParagraph"/>
      </w:pPr>
      <w:r>
        <w:t>6. Remain culturally and ethically informed in all ICWA-related decisions.</w:t>
      </w:r>
    </w:p>
    <w:p w14:paraId="3A5BA566" w14:textId="77777777" w:rsidR="00C41CFE" w:rsidRDefault="00C64114">
      <w:pPr>
        <w:pStyle w:val="BodyText"/>
      </w:pPr>
      <w:r>
        <w:t>Violation of this Code of Conduct may result in disciplinary action, including removal from the Committee.</w:t>
      </w:r>
    </w:p>
    <w:p w14:paraId="68E50954" w14:textId="77777777" w:rsidR="00C41CFE" w:rsidRDefault="00C64114">
      <w:pPr>
        <w:pStyle w:val="Heading3"/>
      </w:pPr>
      <w:bookmarkStart w:id="11" w:name="article-x-oath-of-service"/>
      <w:bookmarkEnd w:id="10"/>
      <w:r>
        <w:rPr>
          <w:b/>
          <w:bCs/>
        </w:rPr>
        <w:t>Article X: Oath of Service</w:t>
      </w:r>
    </w:p>
    <w:p w14:paraId="35A3BC19" w14:textId="77777777" w:rsidR="00C41CFE" w:rsidRDefault="00C64114">
      <w:pPr>
        <w:pStyle w:val="FirstParagraph"/>
      </w:pPr>
      <w:r>
        <w:t>Upon appointment, each member shall recite the following oath:</w:t>
      </w:r>
    </w:p>
    <w:p w14:paraId="6573EA17" w14:textId="77777777" w:rsidR="00C41CFE" w:rsidRDefault="00C64114">
      <w:pPr>
        <w:pStyle w:val="BodyText"/>
      </w:pPr>
      <w:r>
        <w:t xml:space="preserve">“I, [Name], a member of the Quartz Valley Indian Reservation, do solemnly swear to uphold the Indian Child Welfare Act, protect the welfare of our children, preserve the cultural and familial integrity of our Tribe, and carry out my responsibilities as a member of the ICWA </w:t>
      </w:r>
      <w:r>
        <w:lastRenderedPageBreak/>
        <w:t>Committee with honesty, confidentiality, respect, and cultural integrity. I acknowledge the sacredness of this work and commit to honoring the past, present, and future of our people.”</w:t>
      </w:r>
    </w:p>
    <w:p w14:paraId="2AE85A7C" w14:textId="77777777" w:rsidR="00C41CFE" w:rsidRDefault="00C64114">
      <w:pPr>
        <w:pStyle w:val="Heading3"/>
      </w:pPr>
      <w:bookmarkStart w:id="12" w:name="article-xi-amendments"/>
      <w:bookmarkEnd w:id="11"/>
      <w:r>
        <w:rPr>
          <w:b/>
          <w:bCs/>
        </w:rPr>
        <w:t>Article XI: Amendments</w:t>
      </w:r>
    </w:p>
    <w:p w14:paraId="2EE410A1" w14:textId="7360E8E0" w:rsidR="00C41CFE" w:rsidRDefault="00C64114">
      <w:pPr>
        <w:pStyle w:val="FirstParagraph"/>
      </w:pPr>
      <w:r>
        <w:t>These bylaws may be amended by a two-</w:t>
      </w:r>
      <w:proofErr w:type="gramStart"/>
      <w:r>
        <w:t>thirds</w:t>
      </w:r>
      <w:proofErr w:type="gramEnd"/>
      <w:r>
        <w:t xml:space="preserve"> vote of the Committee, subject to final approval by the Tribal </w:t>
      </w:r>
      <w:r w:rsidR="00CD6282">
        <w:t xml:space="preserve">Business </w:t>
      </w:r>
      <w:r>
        <w:t>Council.</w:t>
      </w:r>
    </w:p>
    <w:p w14:paraId="7E5EB232" w14:textId="68628BF5" w:rsidR="00C41CFE" w:rsidRDefault="00C41CFE"/>
    <w:bookmarkEnd w:id="1"/>
    <w:bookmarkEnd w:id="12"/>
    <w:p w14:paraId="11E733D5" w14:textId="2780CE61" w:rsidR="00C41CFE" w:rsidRDefault="00C41CFE">
      <w:pPr>
        <w:pStyle w:val="FirstParagraph"/>
      </w:pPr>
    </w:p>
    <w:sectPr w:rsidR="00C41CFE">
      <w:headerReference w:type="even" r:id="rId8"/>
      <w:headerReference w:type="default" r:id="rId9"/>
      <w:footerReference w:type="default" r:id="rId10"/>
      <w:headerReference w:type="first" r:id="rId11"/>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8F2D" w14:textId="77777777" w:rsidR="00B059B4" w:rsidRDefault="00B059B4" w:rsidP="00172476">
      <w:pPr>
        <w:spacing w:after="0"/>
      </w:pPr>
      <w:r>
        <w:separator/>
      </w:r>
    </w:p>
  </w:endnote>
  <w:endnote w:type="continuationSeparator" w:id="0">
    <w:p w14:paraId="61298834" w14:textId="77777777" w:rsidR="00B059B4" w:rsidRDefault="00B059B4" w:rsidP="001724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F853" w14:textId="77777777" w:rsidR="00172476" w:rsidRDefault="00172476">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B905D24" w14:textId="77777777" w:rsidR="00172476" w:rsidRDefault="0017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A82F" w14:textId="77777777" w:rsidR="00B059B4" w:rsidRDefault="00B059B4" w:rsidP="00172476">
      <w:pPr>
        <w:spacing w:after="0"/>
      </w:pPr>
      <w:r>
        <w:separator/>
      </w:r>
    </w:p>
  </w:footnote>
  <w:footnote w:type="continuationSeparator" w:id="0">
    <w:p w14:paraId="3C9938A7" w14:textId="77777777" w:rsidR="00B059B4" w:rsidRDefault="00B059B4" w:rsidP="001724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A413" w14:textId="1DBB7653" w:rsidR="00172476" w:rsidRDefault="00C64114">
    <w:pPr>
      <w:pStyle w:val="Header"/>
    </w:pPr>
    <w:r>
      <w:rPr>
        <w:noProof/>
      </w:rPr>
      <w:pict w14:anchorId="7D8C1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7.8pt;height:204.6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D7D8" w14:textId="575E4602" w:rsidR="00172476" w:rsidRDefault="00C64114">
    <w:pPr>
      <w:pStyle w:val="Header"/>
    </w:pPr>
    <w:r>
      <w:rPr>
        <w:noProof/>
      </w:rPr>
      <w:pict w14:anchorId="21DE3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7.8pt;height:204.6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2F75" w14:textId="66B225F8" w:rsidR="00172476" w:rsidRDefault="00C64114">
    <w:pPr>
      <w:pStyle w:val="Header"/>
    </w:pPr>
    <w:r>
      <w:rPr>
        <w:noProof/>
      </w:rPr>
      <w:pict w14:anchorId="7AEC3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7.8pt;height:204.6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63625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68255D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A9A3273"/>
    <w:multiLevelType w:val="hybridMultilevel"/>
    <w:tmpl w:val="49B8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E14BB"/>
    <w:multiLevelType w:val="hybridMultilevel"/>
    <w:tmpl w:val="FD52CFFE"/>
    <w:lvl w:ilvl="0" w:tplc="E8B4E2C6">
      <w:start w:val="1"/>
      <w:numFmt w:val="lowerLetter"/>
      <w:lvlText w:val="(%1)"/>
      <w:lvlJc w:val="left"/>
      <w:pPr>
        <w:ind w:left="100" w:hanging="336"/>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70586310">
      <w:numFmt w:val="bullet"/>
      <w:lvlText w:val="•"/>
      <w:lvlJc w:val="left"/>
      <w:pPr>
        <w:ind w:left="976" w:hanging="336"/>
      </w:pPr>
      <w:rPr>
        <w:rFonts w:hint="default"/>
        <w:lang w:val="en-US" w:eastAsia="en-US" w:bidi="ar-SA"/>
      </w:rPr>
    </w:lvl>
    <w:lvl w:ilvl="2" w:tplc="CD6EA6C6">
      <w:numFmt w:val="bullet"/>
      <w:lvlText w:val="•"/>
      <w:lvlJc w:val="left"/>
      <w:pPr>
        <w:ind w:left="1852" w:hanging="336"/>
      </w:pPr>
      <w:rPr>
        <w:rFonts w:hint="default"/>
        <w:lang w:val="en-US" w:eastAsia="en-US" w:bidi="ar-SA"/>
      </w:rPr>
    </w:lvl>
    <w:lvl w:ilvl="3" w:tplc="699036F8">
      <w:numFmt w:val="bullet"/>
      <w:lvlText w:val="•"/>
      <w:lvlJc w:val="left"/>
      <w:pPr>
        <w:ind w:left="2728" w:hanging="336"/>
      </w:pPr>
      <w:rPr>
        <w:rFonts w:hint="default"/>
        <w:lang w:val="en-US" w:eastAsia="en-US" w:bidi="ar-SA"/>
      </w:rPr>
    </w:lvl>
    <w:lvl w:ilvl="4" w:tplc="5650A9E4">
      <w:numFmt w:val="bullet"/>
      <w:lvlText w:val="•"/>
      <w:lvlJc w:val="left"/>
      <w:pPr>
        <w:ind w:left="3604" w:hanging="336"/>
      </w:pPr>
      <w:rPr>
        <w:rFonts w:hint="default"/>
        <w:lang w:val="en-US" w:eastAsia="en-US" w:bidi="ar-SA"/>
      </w:rPr>
    </w:lvl>
    <w:lvl w:ilvl="5" w:tplc="0F9E9048">
      <w:numFmt w:val="bullet"/>
      <w:lvlText w:val="•"/>
      <w:lvlJc w:val="left"/>
      <w:pPr>
        <w:ind w:left="4480" w:hanging="336"/>
      </w:pPr>
      <w:rPr>
        <w:rFonts w:hint="default"/>
        <w:lang w:val="en-US" w:eastAsia="en-US" w:bidi="ar-SA"/>
      </w:rPr>
    </w:lvl>
    <w:lvl w:ilvl="6" w:tplc="7E4CB54E">
      <w:numFmt w:val="bullet"/>
      <w:lvlText w:val="•"/>
      <w:lvlJc w:val="left"/>
      <w:pPr>
        <w:ind w:left="5356" w:hanging="336"/>
      </w:pPr>
      <w:rPr>
        <w:rFonts w:hint="default"/>
        <w:lang w:val="en-US" w:eastAsia="en-US" w:bidi="ar-SA"/>
      </w:rPr>
    </w:lvl>
    <w:lvl w:ilvl="7" w:tplc="F5D47674">
      <w:numFmt w:val="bullet"/>
      <w:lvlText w:val="•"/>
      <w:lvlJc w:val="left"/>
      <w:pPr>
        <w:ind w:left="6232" w:hanging="336"/>
      </w:pPr>
      <w:rPr>
        <w:rFonts w:hint="default"/>
        <w:lang w:val="en-US" w:eastAsia="en-US" w:bidi="ar-SA"/>
      </w:rPr>
    </w:lvl>
    <w:lvl w:ilvl="8" w:tplc="A42EE5F8">
      <w:numFmt w:val="bullet"/>
      <w:lvlText w:val="•"/>
      <w:lvlJc w:val="left"/>
      <w:pPr>
        <w:ind w:left="7108" w:hanging="336"/>
      </w:pPr>
      <w:rPr>
        <w:rFonts w:hint="default"/>
        <w:lang w:val="en-US" w:eastAsia="en-US" w:bidi="ar-SA"/>
      </w:rPr>
    </w:lvl>
  </w:abstractNum>
  <w:abstractNum w:abstractNumId="4" w15:restartNumberingAfterBreak="0">
    <w:nsid w:val="429507A2"/>
    <w:multiLevelType w:val="hybridMultilevel"/>
    <w:tmpl w:val="A9385B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45B8E"/>
    <w:multiLevelType w:val="hybridMultilevel"/>
    <w:tmpl w:val="11CE8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0040F"/>
    <w:multiLevelType w:val="multilevel"/>
    <w:tmpl w:val="C6A401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77D0F"/>
    <w:multiLevelType w:val="multilevel"/>
    <w:tmpl w:val="B130F4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91460"/>
    <w:multiLevelType w:val="hybridMultilevel"/>
    <w:tmpl w:val="3630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734940">
    <w:abstractNumId w:val="0"/>
  </w:num>
  <w:num w:numId="2" w16cid:durableId="1773208755">
    <w:abstractNumId w:val="1"/>
  </w:num>
  <w:num w:numId="3" w16cid:durableId="1363893878">
    <w:abstractNumId w:val="1"/>
  </w:num>
  <w:num w:numId="4" w16cid:durableId="600454855">
    <w:abstractNumId w:val="1"/>
  </w:num>
  <w:num w:numId="5" w16cid:durableId="1632325087">
    <w:abstractNumId w:val="8"/>
  </w:num>
  <w:num w:numId="6" w16cid:durableId="1285188142">
    <w:abstractNumId w:val="2"/>
  </w:num>
  <w:num w:numId="7" w16cid:durableId="1622179036">
    <w:abstractNumId w:val="5"/>
  </w:num>
  <w:num w:numId="8" w16cid:durableId="1024021145">
    <w:abstractNumId w:val="7"/>
  </w:num>
  <w:num w:numId="9" w16cid:durableId="600378997">
    <w:abstractNumId w:val="4"/>
  </w:num>
  <w:num w:numId="10" w16cid:durableId="848522174">
    <w:abstractNumId w:val="6"/>
  </w:num>
  <w:num w:numId="11" w16cid:durableId="1723364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FE"/>
    <w:rsid w:val="00054E25"/>
    <w:rsid w:val="00104BE3"/>
    <w:rsid w:val="0011001F"/>
    <w:rsid w:val="00172476"/>
    <w:rsid w:val="00275318"/>
    <w:rsid w:val="00276AB2"/>
    <w:rsid w:val="002E4EBF"/>
    <w:rsid w:val="003A7757"/>
    <w:rsid w:val="004D6480"/>
    <w:rsid w:val="00543EDD"/>
    <w:rsid w:val="00584179"/>
    <w:rsid w:val="00585B91"/>
    <w:rsid w:val="00603C8D"/>
    <w:rsid w:val="006E44D5"/>
    <w:rsid w:val="00726AF3"/>
    <w:rsid w:val="0077002B"/>
    <w:rsid w:val="007B684B"/>
    <w:rsid w:val="00851264"/>
    <w:rsid w:val="008D0514"/>
    <w:rsid w:val="008E1EC4"/>
    <w:rsid w:val="009C4794"/>
    <w:rsid w:val="00A90FE9"/>
    <w:rsid w:val="00AA5EF4"/>
    <w:rsid w:val="00B059B4"/>
    <w:rsid w:val="00B12610"/>
    <w:rsid w:val="00B756F3"/>
    <w:rsid w:val="00C41CFE"/>
    <w:rsid w:val="00C64114"/>
    <w:rsid w:val="00CD6282"/>
    <w:rsid w:val="00D23246"/>
    <w:rsid w:val="00D73843"/>
    <w:rsid w:val="00EE1EDE"/>
    <w:rsid w:val="00F21BDC"/>
    <w:rsid w:val="00F4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444555"/>
  <w15:docId w15:val="{DAFA6F9F-617E-C64A-B84B-9CA4B70C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172476"/>
    <w:pPr>
      <w:tabs>
        <w:tab w:val="center" w:pos="4680"/>
        <w:tab w:val="right" w:pos="9360"/>
      </w:tabs>
      <w:spacing w:after="0"/>
    </w:pPr>
  </w:style>
  <w:style w:type="character" w:customStyle="1" w:styleId="HeaderChar">
    <w:name w:val="Header Char"/>
    <w:basedOn w:val="DefaultParagraphFont"/>
    <w:link w:val="Header"/>
    <w:rsid w:val="00172476"/>
  </w:style>
  <w:style w:type="paragraph" w:styleId="Footer">
    <w:name w:val="footer"/>
    <w:basedOn w:val="Normal"/>
    <w:link w:val="FooterChar"/>
    <w:uiPriority w:val="99"/>
    <w:rsid w:val="00172476"/>
    <w:pPr>
      <w:tabs>
        <w:tab w:val="center" w:pos="4680"/>
        <w:tab w:val="right" w:pos="9360"/>
      </w:tabs>
      <w:spacing w:after="0"/>
    </w:pPr>
  </w:style>
  <w:style w:type="character" w:customStyle="1" w:styleId="FooterChar">
    <w:name w:val="Footer Char"/>
    <w:basedOn w:val="DefaultParagraphFont"/>
    <w:link w:val="Footer"/>
    <w:uiPriority w:val="99"/>
    <w:rsid w:val="00172476"/>
  </w:style>
  <w:style w:type="paragraph" w:styleId="NormalWeb">
    <w:name w:val="Normal (Web)"/>
    <w:basedOn w:val="Normal"/>
    <w:uiPriority w:val="99"/>
    <w:unhideWhenUsed/>
    <w:rsid w:val="00AA5EF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A5EF4"/>
    <w:rPr>
      <w:b/>
      <w:bCs/>
    </w:rPr>
  </w:style>
  <w:style w:type="paragraph" w:styleId="ListParagraph">
    <w:name w:val="List Paragraph"/>
    <w:basedOn w:val="Normal"/>
    <w:uiPriority w:val="1"/>
    <w:qFormat/>
    <w:rsid w:val="00CD6282"/>
    <w:pPr>
      <w:spacing w:after="160" w:line="278" w:lineRule="auto"/>
      <w:ind w:left="720"/>
      <w:contextualSpacing/>
    </w:pPr>
    <w:rPr>
      <w:kern w:val="2"/>
      <w14:ligatures w14:val="standardContextual"/>
    </w:rPr>
  </w:style>
  <w:style w:type="character" w:customStyle="1" w:styleId="apple-converted-space">
    <w:name w:val="apple-converted-space"/>
    <w:basedOn w:val="DefaultParagraphFont"/>
    <w:rsid w:val="00CD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9CA7-E55F-9D4A-AEA1-EA72BDF3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9526</Characters>
  <Application>Microsoft Office Word</Application>
  <DocSecurity>4</DocSecurity>
  <Lines>176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Nanette Norton</dc:creator>
  <cp:keywords/>
  <cp:lastModifiedBy>Mary Benedict</cp:lastModifiedBy>
  <cp:revision>2</cp:revision>
  <dcterms:created xsi:type="dcterms:W3CDTF">2026-01-10T18:29:00Z</dcterms:created>
  <dcterms:modified xsi:type="dcterms:W3CDTF">2026-01-10T18:29:00Z</dcterms:modified>
</cp:coreProperties>
</file>